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Default="001C79B0" w:rsidP="001C79B0">
      <w:pPr>
        <w:jc w:val="right"/>
        <w:rPr>
          <w:rFonts w:ascii="Source Sans Pro" w:hAnsi="Source Sans Pro"/>
        </w:rPr>
      </w:pPr>
      <w:r w:rsidRPr="00742048">
        <w:rPr>
          <w:rFonts w:ascii="Source Sans Pro" w:hAnsi="Source Sans Pro"/>
        </w:rPr>
        <w:t>1</w:t>
      </w:r>
      <w:r>
        <w:rPr>
          <w:rFonts w:ascii="Source Sans Pro" w:hAnsi="Source Sans Pro"/>
        </w:rPr>
        <w:t>1 May</w:t>
      </w:r>
      <w:r w:rsidRPr="00742048">
        <w:rPr>
          <w:rFonts w:ascii="Source Sans Pro" w:hAnsi="Source Sans Pro"/>
        </w:rPr>
        <w:t xml:space="preserve"> 2017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1C79B0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Primary Assessment Week 21.05.17 – 25.05</w:t>
      </w:r>
      <w:r w:rsidRPr="0096692B">
        <w:rPr>
          <w:rFonts w:ascii="Source Sans Pro" w:hAnsi="Source Sans Pro"/>
          <w:b/>
          <w:sz w:val="28"/>
        </w:rPr>
        <w:t>.17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Your child will sit the following </w:t>
      </w:r>
      <w:r w:rsidR="00A04BAA">
        <w:rPr>
          <w:rFonts w:ascii="Source Sans Pro" w:hAnsi="Source Sans Pro"/>
        </w:rPr>
        <w:t xml:space="preserve">end-of-year </w:t>
      </w:r>
      <w:r>
        <w:rPr>
          <w:rFonts w:ascii="Source Sans Pro" w:hAnsi="Source Sans Pro"/>
        </w:rPr>
        <w:t>assessments during Primary assessment week:</w:t>
      </w:r>
    </w:p>
    <w:p w:rsidR="001C79B0" w:rsidRDefault="001C79B0" w:rsidP="001C79B0">
      <w:pPr>
        <w:rPr>
          <w:rFonts w:ascii="Source Sans Pro" w:hAnsi="Source Sans Pro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2785"/>
        <w:gridCol w:w="2700"/>
        <w:gridCol w:w="4012"/>
      </w:tblGrid>
      <w:tr w:rsidR="001C79B0" w:rsidTr="00872B4E">
        <w:trPr>
          <w:trHeight w:val="395"/>
        </w:trPr>
        <w:tc>
          <w:tcPr>
            <w:tcW w:w="278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Subject</w:t>
            </w:r>
          </w:p>
        </w:tc>
        <w:tc>
          <w:tcPr>
            <w:tcW w:w="270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Date</w:t>
            </w:r>
          </w:p>
        </w:tc>
        <w:tc>
          <w:tcPr>
            <w:tcW w:w="4012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8A6C85">
              <w:rPr>
                <w:rFonts w:ascii="Source Sans Pro" w:hAnsi="Source Sans Pro"/>
              </w:rPr>
              <w:t>Content</w:t>
            </w:r>
          </w:p>
        </w:tc>
      </w:tr>
      <w:tr w:rsidR="001C79B0" w:rsidTr="00872B4E">
        <w:trPr>
          <w:trHeight w:val="1086"/>
        </w:trPr>
        <w:tc>
          <w:tcPr>
            <w:tcW w:w="278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Reading</w:t>
            </w:r>
          </w:p>
        </w:tc>
        <w:tc>
          <w:tcPr>
            <w:tcW w:w="2700" w:type="dxa"/>
          </w:tcPr>
          <w:p w:rsidR="001C79B0" w:rsidRPr="000A568F" w:rsidRDefault="00AB3F02" w:rsidP="00872B4E">
            <w:pPr>
              <w:rPr>
                <w:rFonts w:ascii="Source Sans Pro" w:hAnsi="Source Sans Pro"/>
                <w:szCs w:val="24"/>
              </w:rPr>
            </w:pPr>
            <w:r w:rsidRPr="000A568F">
              <w:rPr>
                <w:rFonts w:ascii="Source Sans Pro" w:hAnsi="Source Sans Pro"/>
                <w:szCs w:val="24"/>
              </w:rPr>
              <w:t xml:space="preserve">14 May 2017 – 18 May 2017 </w:t>
            </w:r>
          </w:p>
        </w:tc>
        <w:tc>
          <w:tcPr>
            <w:tcW w:w="4012" w:type="dxa"/>
          </w:tcPr>
          <w:p w:rsidR="00AB3F02" w:rsidRPr="00A2297F" w:rsidRDefault="007A26B3" w:rsidP="00AB3F0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Students will sit a 1:</w:t>
            </w:r>
            <w:r w:rsidR="00AB3F02" w:rsidRPr="00A2297F">
              <w:rPr>
                <w:rFonts w:ascii="Source Sans Pro" w:hAnsi="Source Sans Pro"/>
              </w:rPr>
              <w:t>1 PM Benchmark reading assessment with their class teacher where they will be assessed on their word reading</w:t>
            </w:r>
            <w:r w:rsidR="00AB3F02">
              <w:rPr>
                <w:rFonts w:ascii="Source Sans Pro" w:hAnsi="Source Sans Pro"/>
              </w:rPr>
              <w:t>,</w:t>
            </w:r>
            <w:r w:rsidR="00AB3F02" w:rsidRPr="00A2297F">
              <w:rPr>
                <w:rFonts w:ascii="Source Sans Pro" w:hAnsi="Source Sans Pro"/>
              </w:rPr>
              <w:t xml:space="preserve"> and knowledge and understanding of the chosen book.</w:t>
            </w:r>
          </w:p>
          <w:p w:rsidR="00AB3F02" w:rsidRDefault="007A26B3" w:rsidP="00A77F0D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Students will sit a 1:</w:t>
            </w:r>
            <w:r w:rsidR="00AB3F02" w:rsidRPr="00AB3F02">
              <w:rPr>
                <w:rFonts w:ascii="Source Sans Pro" w:hAnsi="Source Sans Pro"/>
              </w:rPr>
              <w:t>1 Phonics assessment that will be carried out by their class teacher. Your child will be assessed on their recognition of different phonemes (</w:t>
            </w:r>
            <w:proofErr w:type="spellStart"/>
            <w:r w:rsidR="00AB3F02" w:rsidRPr="00AB3F02">
              <w:rPr>
                <w:rFonts w:ascii="Source Sans Pro" w:hAnsi="Source Sans Pro"/>
              </w:rPr>
              <w:t>a</w:t>
            </w:r>
            <w:proofErr w:type="gramStart"/>
            <w:r w:rsidR="00AB3F02" w:rsidRPr="00AB3F02">
              <w:rPr>
                <w:rFonts w:ascii="Source Sans Pro" w:hAnsi="Source Sans Pro"/>
              </w:rPr>
              <w:t>,b,c</w:t>
            </w:r>
            <w:proofErr w:type="spellEnd"/>
            <w:proofErr w:type="gramEnd"/>
            <w:r w:rsidR="00AB3F02" w:rsidRPr="00AB3F02">
              <w:rPr>
                <w:rFonts w:ascii="Source Sans Pro" w:hAnsi="Source Sans Pro"/>
              </w:rPr>
              <w:t>), diagraphs (</w:t>
            </w:r>
            <w:proofErr w:type="spellStart"/>
            <w:r w:rsidR="00AB3F02" w:rsidRPr="00AB3F02">
              <w:rPr>
                <w:rFonts w:ascii="Source Sans Pro" w:hAnsi="Source Sans Pro"/>
              </w:rPr>
              <w:t>ai</w:t>
            </w:r>
            <w:proofErr w:type="spellEnd"/>
            <w:r w:rsidR="00AB3F02" w:rsidRPr="00AB3F02">
              <w:rPr>
                <w:rFonts w:ascii="Source Sans Pro" w:hAnsi="Source Sans Pro"/>
              </w:rPr>
              <w:t xml:space="preserve">, </w:t>
            </w:r>
            <w:proofErr w:type="spellStart"/>
            <w:r w:rsidR="00AB3F02" w:rsidRPr="00AB3F02">
              <w:rPr>
                <w:rFonts w:ascii="Source Sans Pro" w:hAnsi="Source Sans Pro"/>
              </w:rPr>
              <w:t>ou</w:t>
            </w:r>
            <w:proofErr w:type="spellEnd"/>
            <w:r w:rsidR="00AB3F02" w:rsidRPr="00AB3F02">
              <w:rPr>
                <w:rFonts w:ascii="Source Sans Pro" w:hAnsi="Source Sans Pro"/>
              </w:rPr>
              <w:t xml:space="preserve">, </w:t>
            </w:r>
            <w:proofErr w:type="spellStart"/>
            <w:r w:rsidR="00AB3F02" w:rsidRPr="00AB3F02">
              <w:rPr>
                <w:rFonts w:ascii="Source Sans Pro" w:hAnsi="Source Sans Pro"/>
              </w:rPr>
              <w:t>ee</w:t>
            </w:r>
            <w:proofErr w:type="spellEnd"/>
            <w:r w:rsidR="00AB3F02" w:rsidRPr="00AB3F02">
              <w:rPr>
                <w:rFonts w:ascii="Source Sans Pro" w:hAnsi="Source Sans Pro"/>
              </w:rPr>
              <w:t>)  and tri – graphs (</w:t>
            </w:r>
            <w:proofErr w:type="spellStart"/>
            <w:r w:rsidR="00AB3F02" w:rsidRPr="00AB3F02">
              <w:rPr>
                <w:rFonts w:ascii="Source Sans Pro" w:hAnsi="Source Sans Pro"/>
              </w:rPr>
              <w:t>igh</w:t>
            </w:r>
            <w:proofErr w:type="spellEnd"/>
            <w:r w:rsidR="00AB3F02" w:rsidRPr="00AB3F02">
              <w:rPr>
                <w:rFonts w:ascii="Source Sans Pro" w:hAnsi="Source Sans Pro"/>
              </w:rPr>
              <w:t xml:space="preserve">, air, </w:t>
            </w:r>
            <w:proofErr w:type="spellStart"/>
            <w:r w:rsidR="00AB3F02" w:rsidRPr="00AB3F02">
              <w:rPr>
                <w:rFonts w:ascii="Source Sans Pro" w:hAnsi="Source Sans Pro"/>
              </w:rPr>
              <w:t>ure</w:t>
            </w:r>
            <w:proofErr w:type="spellEnd"/>
            <w:r w:rsidR="00AB3F02" w:rsidRPr="00AB3F02">
              <w:rPr>
                <w:rFonts w:ascii="Source Sans Pro" w:hAnsi="Source Sans Pro"/>
              </w:rPr>
              <w:t>). They will be asked to sound out words and read made up words by decoding them phonetically.</w:t>
            </w:r>
          </w:p>
          <w:p w:rsidR="00360B03" w:rsidRPr="00A77F0D" w:rsidRDefault="00360B03" w:rsidP="00A77F0D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Students will complete a reading comprehension assessment. They will independently read a text and answer written questions about the text to show their understanding. </w:t>
            </w:r>
          </w:p>
        </w:tc>
      </w:tr>
      <w:tr w:rsidR="001C79B0" w:rsidTr="00872B4E">
        <w:trPr>
          <w:trHeight w:val="1032"/>
        </w:trPr>
        <w:tc>
          <w:tcPr>
            <w:tcW w:w="278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Writing</w:t>
            </w:r>
          </w:p>
        </w:tc>
        <w:tc>
          <w:tcPr>
            <w:tcW w:w="2700" w:type="dxa"/>
          </w:tcPr>
          <w:p w:rsidR="001C79B0" w:rsidRPr="008A6C85" w:rsidRDefault="000A568F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18 May 2017 </w:t>
            </w:r>
          </w:p>
        </w:tc>
        <w:tc>
          <w:tcPr>
            <w:tcW w:w="4012" w:type="dxa"/>
          </w:tcPr>
          <w:p w:rsidR="001C79B0" w:rsidRPr="00A77F0D" w:rsidRDefault="000A568F" w:rsidP="00872B4E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Your child will be asked to write a quest story. This is a story</w:t>
            </w:r>
            <w:r w:rsidR="00A77F0D" w:rsidRPr="00A77F0D">
              <w:rPr>
                <w:rFonts w:ascii="Source Sans Pro" w:hAnsi="Source Sans Pro"/>
                <w:sz w:val="22"/>
                <w:szCs w:val="22"/>
              </w:rPr>
              <w:t xml:space="preserve"> about a journey with a goal, which requires the characters to overcome obstacles.</w:t>
            </w:r>
          </w:p>
          <w:p w:rsidR="00A77F0D" w:rsidRPr="00A77F0D" w:rsidRDefault="00A77F0D" w:rsidP="00A77F0D">
            <w:pPr>
              <w:rPr>
                <w:rFonts w:ascii="Source Sans Pro" w:hAnsi="Source Sans Pro"/>
                <w:sz w:val="22"/>
                <w:szCs w:val="22"/>
              </w:rPr>
            </w:pPr>
            <w:r w:rsidRPr="00A77F0D">
              <w:rPr>
                <w:rFonts w:ascii="Source Sans Pro" w:hAnsi="Source Sans Pro"/>
                <w:sz w:val="22"/>
                <w:szCs w:val="22"/>
              </w:rPr>
              <w:t>The teacher will be assessing the following skills: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The correct use of capital letters and full stops.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Correct letter formation and correct sizing.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lastRenderedPageBreak/>
              <w:t xml:space="preserve">The use of extended noun phrases such as ‘the blue butterfly’. 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The use of connectives.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The correct use of past and present tense.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The use of question marks and exclamation marks.</w:t>
            </w:r>
          </w:p>
          <w:p w:rsid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The use of commas in lists.</w:t>
            </w:r>
          </w:p>
          <w:p w:rsidR="000A568F" w:rsidRDefault="000A568F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Paragraphs</w:t>
            </w:r>
            <w:r w:rsidR="007A26B3">
              <w:rPr>
                <w:rFonts w:ascii="Source Sans Pro" w:hAnsi="Source Sans Pro"/>
              </w:rPr>
              <w:t>.</w:t>
            </w:r>
          </w:p>
          <w:p w:rsidR="000A568F" w:rsidRPr="00A77F0D" w:rsidRDefault="007A26B3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Apostrophes.</w:t>
            </w:r>
          </w:p>
        </w:tc>
      </w:tr>
      <w:tr w:rsidR="001C79B0" w:rsidTr="00872B4E">
        <w:trPr>
          <w:trHeight w:val="1086"/>
        </w:trPr>
        <w:tc>
          <w:tcPr>
            <w:tcW w:w="278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lastRenderedPageBreak/>
              <w:t>Numeracy</w:t>
            </w:r>
            <w:bookmarkStart w:id="0" w:name="_GoBack"/>
            <w:bookmarkEnd w:id="0"/>
          </w:p>
        </w:tc>
        <w:tc>
          <w:tcPr>
            <w:tcW w:w="2700" w:type="dxa"/>
          </w:tcPr>
          <w:p w:rsidR="001C79B0" w:rsidRPr="008A6C85" w:rsidRDefault="00D67AF4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22 May 2017 and 23</w:t>
            </w:r>
            <w:r w:rsidR="000A568F">
              <w:rPr>
                <w:rFonts w:ascii="Source Sans Pro" w:hAnsi="Source Sans Pro"/>
              </w:rPr>
              <w:t xml:space="preserve"> May 2017 </w:t>
            </w:r>
          </w:p>
        </w:tc>
        <w:tc>
          <w:tcPr>
            <w:tcW w:w="4012" w:type="dxa"/>
          </w:tcPr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Your child will be tested on their ability to: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•Count in tens from any number, forward and backward.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 xml:space="preserve">•Count in steps of 2, 3 and 5 from 0, forward and backward. 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•Recognise place value of each digit in a two digit number (tens and ones).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•Read and write numbers to 100 in numerals and words.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•Compare and order numbers from 0 up to 100; use &lt;, &gt; and = signs.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•Solve number problems with number facts and place value.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•Use addition and subtraction facts to 20 and derive related facts up to 100.</w:t>
            </w:r>
          </w:p>
          <w:p w:rsidR="00AB3F02" w:rsidRPr="000A568F" w:rsidRDefault="007A26B3" w:rsidP="00AB3F02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•S</w:t>
            </w:r>
            <w:r w:rsidR="00AB3F02" w:rsidRPr="000A568F">
              <w:rPr>
                <w:rFonts w:ascii="Source Sans Pro" w:hAnsi="Source Sans Pro"/>
                <w:sz w:val="22"/>
                <w:szCs w:val="22"/>
              </w:rPr>
              <w:t>olve multiplication and division problems.</w:t>
            </w:r>
          </w:p>
          <w:p w:rsidR="00AB3F02" w:rsidRPr="000A568F" w:rsidRDefault="007A26B3" w:rsidP="00AB3F02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•W</w:t>
            </w:r>
            <w:r w:rsidR="00AB3F02" w:rsidRPr="000A568F">
              <w:rPr>
                <w:rFonts w:ascii="Source Sans Pro" w:hAnsi="Source Sans Pro"/>
                <w:sz w:val="22"/>
                <w:szCs w:val="22"/>
              </w:rPr>
              <w:t>rite and solve multiplications and divisions, using the multiplication (×), division (÷) and equals (=) signs.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•Recognise, find, name and write fractions 1/3, ¼, 2/4 and 3/4 of a length, shape, and set of objects or quantity.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•Tell and write the time to five minutes, including quarter past / to the hour and draw the hands on a clock face to show these times.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•Solve simple problems in a practical context involving addition and subtraction of money.</w:t>
            </w:r>
          </w:p>
          <w:p w:rsidR="001C79B0" w:rsidRPr="008A6C85" w:rsidRDefault="00AB3F02" w:rsidP="00AB3F02">
            <w:pPr>
              <w:rPr>
                <w:rFonts w:ascii="Source Sans Pro" w:hAnsi="Source Sans Pro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•Interpret data from a pictogram, tally chart, block diagram and simple table.</w:t>
            </w:r>
          </w:p>
        </w:tc>
      </w:tr>
      <w:tr w:rsidR="001C79B0" w:rsidTr="00872B4E">
        <w:trPr>
          <w:trHeight w:val="1086"/>
        </w:trPr>
        <w:tc>
          <w:tcPr>
            <w:tcW w:w="278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AB3F02">
              <w:rPr>
                <w:rFonts w:ascii="Source Sans Pro" w:hAnsi="Source Sans Pro"/>
              </w:rPr>
              <w:lastRenderedPageBreak/>
              <w:t>Science</w:t>
            </w:r>
          </w:p>
        </w:tc>
        <w:tc>
          <w:tcPr>
            <w:tcW w:w="2700" w:type="dxa"/>
          </w:tcPr>
          <w:p w:rsidR="001C79B0" w:rsidRPr="008A6C85" w:rsidRDefault="00D67AF4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24 May 2017 </w:t>
            </w:r>
          </w:p>
        </w:tc>
        <w:tc>
          <w:tcPr>
            <w:tcW w:w="4012" w:type="dxa"/>
          </w:tcPr>
          <w:p w:rsidR="00D67AF4" w:rsidRPr="00D67AF4" w:rsidRDefault="00D67AF4" w:rsidP="00D67AF4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In Science your child will be assessed on: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The movement of the earth around the sun -365 days in a year</w:t>
            </w:r>
            <w:r>
              <w:rPr>
                <w:rFonts w:ascii="Source Sans Pro" w:hAnsi="Source Sans Pro"/>
              </w:rPr>
              <w:t>.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The moon's movement around the earth and the earth rotating in its own axis - 24 hours in a day</w:t>
            </w:r>
            <w:r>
              <w:rPr>
                <w:rFonts w:ascii="Source Sans Pro" w:hAnsi="Source Sans Pro"/>
              </w:rPr>
              <w:t>.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Why we have seasons</w:t>
            </w:r>
            <w:r>
              <w:rPr>
                <w:rFonts w:ascii="Source Sans Pro" w:hAnsi="Source Sans Pro"/>
              </w:rPr>
              <w:t>.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General characteristics of each season</w:t>
            </w:r>
            <w:r>
              <w:rPr>
                <w:rFonts w:ascii="Source Sans Pro" w:hAnsi="Source Sans Pro"/>
              </w:rPr>
              <w:t>.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 xml:space="preserve">How to record a science experiment. </w:t>
            </w:r>
          </w:p>
          <w:p w:rsidR="001C79B0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What is meant by prediction, method, conclusion, fair test</w:t>
            </w:r>
            <w:r>
              <w:rPr>
                <w:rFonts w:ascii="Source Sans Pro" w:hAnsi="Source Sans Pro"/>
              </w:rPr>
              <w:t>.</w:t>
            </w:r>
          </w:p>
        </w:tc>
      </w:tr>
      <w:tr w:rsidR="001C79B0" w:rsidTr="00872B4E">
        <w:trPr>
          <w:trHeight w:val="1086"/>
        </w:trPr>
        <w:tc>
          <w:tcPr>
            <w:tcW w:w="2785" w:type="dxa"/>
          </w:tcPr>
          <w:p w:rsidR="001C79B0" w:rsidRPr="00F2512A" w:rsidRDefault="001C79B0" w:rsidP="00872B4E">
            <w:pPr>
              <w:rPr>
                <w:rFonts w:ascii="Source Sans Pro" w:hAnsi="Source Sans Pro"/>
                <w:highlight w:val="yellow"/>
              </w:rPr>
            </w:pPr>
            <w:r w:rsidRPr="00AB3F02">
              <w:rPr>
                <w:rFonts w:ascii="Source Sans Pro" w:hAnsi="Source Sans Pro"/>
              </w:rPr>
              <w:t>IPC</w:t>
            </w:r>
          </w:p>
        </w:tc>
        <w:tc>
          <w:tcPr>
            <w:tcW w:w="2700" w:type="dxa"/>
          </w:tcPr>
          <w:p w:rsidR="001C79B0" w:rsidRPr="008A6C85" w:rsidRDefault="00D67AF4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25 May 2017 </w:t>
            </w:r>
          </w:p>
        </w:tc>
        <w:tc>
          <w:tcPr>
            <w:tcW w:w="4012" w:type="dxa"/>
          </w:tcPr>
          <w:p w:rsidR="00D67AF4" w:rsidRPr="00D67AF4" w:rsidRDefault="00D67AF4" w:rsidP="00D67AF4">
            <w:pPr>
              <w:rPr>
                <w:rFonts w:ascii="Source Sans Pro" w:hAnsi="Source Sans Pro"/>
                <w:sz w:val="22"/>
                <w:szCs w:val="22"/>
              </w:rPr>
            </w:pPr>
            <w:r w:rsidRPr="00D67AF4">
              <w:rPr>
                <w:rFonts w:ascii="Source Sans Pro" w:hAnsi="Source Sans Pro"/>
                <w:sz w:val="22"/>
                <w:szCs w:val="22"/>
              </w:rPr>
              <w:t xml:space="preserve">In our IPC assessment we will be assessing the children on: 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 xml:space="preserve">Different types of houses. 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 xml:space="preserve">The Great Fire of London. 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Where famous landmark buildings are located.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 xml:space="preserve">What materials buildings are made out </w:t>
            </w:r>
            <w:proofErr w:type="gramStart"/>
            <w:r w:rsidRPr="00D67AF4">
              <w:rPr>
                <w:rFonts w:ascii="Source Sans Pro" w:hAnsi="Source Sans Pro"/>
              </w:rPr>
              <w:t>of.</w:t>
            </w:r>
            <w:proofErr w:type="gramEnd"/>
          </w:p>
          <w:p w:rsidR="001C79B0" w:rsidRPr="00D67AF4" w:rsidRDefault="00D67AF4" w:rsidP="00D67AF4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How to draw a ‘birds-eye’ plan of a room.</w:t>
            </w:r>
          </w:p>
        </w:tc>
      </w:tr>
    </w:tbl>
    <w:p w:rsidR="001C79B0" w:rsidRDefault="001C79B0" w:rsidP="001C79B0">
      <w:pPr>
        <w:rPr>
          <w:rFonts w:ascii="Source Sans Pro" w:hAnsi="Source Sans Pro"/>
        </w:rPr>
      </w:pPr>
    </w:p>
    <w:p w:rsidR="00D67AF4" w:rsidRDefault="007A26B3" w:rsidP="005A481D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On Sunday 21 May,</w:t>
      </w:r>
      <w:r w:rsidR="00D67AF4">
        <w:rPr>
          <w:rFonts w:ascii="Source Sans Pro" w:hAnsi="Source Sans Pro"/>
        </w:rPr>
        <w:t xml:space="preserve"> Year 1 and 2 will be carrying out the phonics screening test. If your child is new to the school or did not pass</w:t>
      </w:r>
      <w:r w:rsidR="00FD1240">
        <w:rPr>
          <w:rFonts w:ascii="Source Sans Pro" w:hAnsi="Source Sans Pro"/>
        </w:rPr>
        <w:t xml:space="preserve"> the phonics screening test in Y</w:t>
      </w:r>
      <w:r w:rsidR="00D67AF4">
        <w:rPr>
          <w:rFonts w:ascii="Source Sans Pro" w:hAnsi="Source Sans Pro"/>
        </w:rPr>
        <w:t xml:space="preserve">ear 1 they will re - sit it on this day. </w:t>
      </w:r>
    </w:p>
    <w:p w:rsidR="00D67AF4" w:rsidRDefault="00D67AF4" w:rsidP="005A481D">
      <w:pPr>
        <w:jc w:val="both"/>
        <w:rPr>
          <w:rFonts w:ascii="Source Sans Pro" w:hAnsi="Source Sans Pro"/>
        </w:rPr>
      </w:pPr>
    </w:p>
    <w:p w:rsidR="001C79B0" w:rsidRDefault="001C79B0" w:rsidP="005A481D">
      <w:pPr>
        <w:jc w:val="both"/>
        <w:rPr>
          <w:rFonts w:ascii="Source Sans Pro" w:hAnsi="Source Sans Pro"/>
        </w:rPr>
      </w:pPr>
      <w:r w:rsidRPr="008A6C85">
        <w:rPr>
          <w:rFonts w:ascii="Source Sans Pro" w:hAnsi="Source Sans Pro"/>
        </w:rPr>
        <w:t>Please support your child as much as possible i</w:t>
      </w:r>
      <w:r w:rsidR="00E1557D">
        <w:rPr>
          <w:rFonts w:ascii="Source Sans Pro" w:hAnsi="Source Sans Pro"/>
        </w:rPr>
        <w:t>n the run-</w:t>
      </w:r>
      <w:r>
        <w:rPr>
          <w:rFonts w:ascii="Source Sans Pro" w:hAnsi="Source Sans Pro"/>
        </w:rPr>
        <w:t>up to each assessment, by revising the content covered in each</w:t>
      </w:r>
      <w:r w:rsidR="005A481D">
        <w:rPr>
          <w:rFonts w:ascii="Source Sans Pro" w:hAnsi="Source Sans Pro"/>
        </w:rPr>
        <w:t xml:space="preserve"> subject</w:t>
      </w:r>
      <w:r>
        <w:rPr>
          <w:rFonts w:ascii="Source Sans Pro" w:hAnsi="Source Sans Pro"/>
        </w:rPr>
        <w:t>. Please also ensure your child is in school on time and for the duration of each day during assessment week.</w:t>
      </w:r>
      <w:r w:rsidR="00EA457B">
        <w:rPr>
          <w:rFonts w:ascii="Source Sans Pro" w:hAnsi="Source Sans Pro"/>
        </w:rPr>
        <w:t xml:space="preserve"> Please be advised that your child will continue to be assessed by his/her class teacher </w:t>
      </w:r>
      <w:r w:rsidR="00E1557D">
        <w:rPr>
          <w:rFonts w:ascii="Source Sans Pro" w:hAnsi="Source Sans Pro"/>
        </w:rPr>
        <w:t>in the lead-</w:t>
      </w:r>
      <w:r w:rsidR="00EA457B">
        <w:rPr>
          <w:rFonts w:ascii="Source Sans Pro" w:hAnsi="Source Sans Pro"/>
        </w:rPr>
        <w:t>up to the end</w:t>
      </w:r>
      <w:r w:rsidR="00490429">
        <w:rPr>
          <w:rFonts w:ascii="Source Sans Pro" w:hAnsi="Source Sans Pro"/>
        </w:rPr>
        <w:t xml:space="preserve">-of-year reports being written. </w:t>
      </w:r>
    </w:p>
    <w:p w:rsidR="00EA457B" w:rsidRDefault="00EA457B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Thank you for your continued support.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Yours faithfully</w:t>
      </w:r>
    </w:p>
    <w:p w:rsidR="001C79B0" w:rsidRDefault="001C79B0" w:rsidP="001C79B0">
      <w:pPr>
        <w:rPr>
          <w:rFonts w:ascii="Source Sans Pro" w:hAnsi="Source Sans Pro"/>
        </w:rPr>
      </w:pPr>
    </w:p>
    <w:p w:rsidR="003B4F20" w:rsidRDefault="00522980" w:rsidP="001C79B0">
      <w:pPr>
        <w:rPr>
          <w:rFonts w:ascii="Source Sans Pro" w:hAnsi="Source Sans Pro"/>
        </w:rPr>
      </w:pPr>
      <w:r w:rsidRPr="00522980">
        <w:rPr>
          <w:rFonts w:ascii="Source Sans Pro" w:hAnsi="Source Sans Pro"/>
        </w:rPr>
        <w:t>Year 2</w:t>
      </w:r>
      <w:r w:rsidR="001C79B0" w:rsidRPr="00522980">
        <w:rPr>
          <w:rFonts w:ascii="Source Sans Pro" w:hAnsi="Source Sans Pro"/>
        </w:rPr>
        <w:t xml:space="preserve"> Team</w:t>
      </w:r>
    </w:p>
    <w:sectPr w:rsidR="003B4F20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6E" w:rsidRDefault="0055556E" w:rsidP="00C85509">
      <w:r>
        <w:separator/>
      </w:r>
    </w:p>
  </w:endnote>
  <w:endnote w:type="continuationSeparator" w:id="0">
    <w:p w:rsidR="0055556E" w:rsidRDefault="0055556E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E78AB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-65405</wp:posOffset>
              </wp:positionV>
              <wp:extent cx="2171700" cy="8001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 w:rsidR="000E78AB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 International School Al </w:t>
                          </w:r>
                          <w:proofErr w:type="spellStart"/>
                          <w:r w:rsidR="000E78AB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0E78AB" w:rsidRDefault="000E78AB" w:rsidP="000E78AB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PO Box 60256</w:t>
                          </w:r>
                        </w:p>
                        <w:p w:rsidR="00DA7568" w:rsidRPr="000E78AB" w:rsidRDefault="00DA7568" w:rsidP="000E78AB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15pt;width:17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 w:rsidR="000E78AB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 International School Al </w:t>
                    </w:r>
                    <w:proofErr w:type="spellStart"/>
                    <w:r w:rsidR="000E78AB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0E78AB" w:rsidRDefault="000E78AB" w:rsidP="000E78AB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PO Box 60256</w:t>
                    </w:r>
                  </w:p>
                  <w:p w:rsidR="00DA7568" w:rsidRPr="000E78AB" w:rsidRDefault="00DA7568" w:rsidP="000E78AB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0E78AB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0E78AB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 w:rsidP="000E78A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6E" w:rsidRDefault="0055556E" w:rsidP="00C85509">
      <w:r>
        <w:separator/>
      </w:r>
    </w:p>
  </w:footnote>
  <w:footnote w:type="continuationSeparator" w:id="0">
    <w:p w:rsidR="0055556E" w:rsidRDefault="0055556E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635"/>
    <w:multiLevelType w:val="hybridMultilevel"/>
    <w:tmpl w:val="FD92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3D91"/>
    <w:multiLevelType w:val="hybridMultilevel"/>
    <w:tmpl w:val="AC9C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F24D3"/>
    <w:multiLevelType w:val="hybridMultilevel"/>
    <w:tmpl w:val="ABDC8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6053A"/>
    <w:multiLevelType w:val="hybridMultilevel"/>
    <w:tmpl w:val="80C2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6E95"/>
    <w:multiLevelType w:val="hybridMultilevel"/>
    <w:tmpl w:val="E4727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5923FB"/>
    <w:multiLevelType w:val="hybridMultilevel"/>
    <w:tmpl w:val="19AE7F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0A568F"/>
    <w:rsid w:val="000E78AB"/>
    <w:rsid w:val="00184408"/>
    <w:rsid w:val="00184512"/>
    <w:rsid w:val="001C79B0"/>
    <w:rsid w:val="00214B57"/>
    <w:rsid w:val="002838A8"/>
    <w:rsid w:val="00292719"/>
    <w:rsid w:val="002B55B3"/>
    <w:rsid w:val="002C54EB"/>
    <w:rsid w:val="002F187E"/>
    <w:rsid w:val="00360B03"/>
    <w:rsid w:val="003B4F20"/>
    <w:rsid w:val="00482C3B"/>
    <w:rsid w:val="00490429"/>
    <w:rsid w:val="00522980"/>
    <w:rsid w:val="0055439A"/>
    <w:rsid w:val="0055556E"/>
    <w:rsid w:val="005A481D"/>
    <w:rsid w:val="005C72F8"/>
    <w:rsid w:val="0065011A"/>
    <w:rsid w:val="006836FE"/>
    <w:rsid w:val="00723DC7"/>
    <w:rsid w:val="007A26B3"/>
    <w:rsid w:val="007A321D"/>
    <w:rsid w:val="007E5B3E"/>
    <w:rsid w:val="008827C1"/>
    <w:rsid w:val="008F08CE"/>
    <w:rsid w:val="00974022"/>
    <w:rsid w:val="009A7F53"/>
    <w:rsid w:val="00A04BAA"/>
    <w:rsid w:val="00A77F0D"/>
    <w:rsid w:val="00A94A73"/>
    <w:rsid w:val="00AB3F02"/>
    <w:rsid w:val="00C34C50"/>
    <w:rsid w:val="00C84FA9"/>
    <w:rsid w:val="00C85509"/>
    <w:rsid w:val="00CE6F81"/>
    <w:rsid w:val="00D56B93"/>
    <w:rsid w:val="00D67AF4"/>
    <w:rsid w:val="00DA7568"/>
    <w:rsid w:val="00DC5D80"/>
    <w:rsid w:val="00E04D14"/>
    <w:rsid w:val="00E1557D"/>
    <w:rsid w:val="00E503DE"/>
    <w:rsid w:val="00E84AE6"/>
    <w:rsid w:val="00E86846"/>
    <w:rsid w:val="00EA457B"/>
    <w:rsid w:val="00EF3CA6"/>
    <w:rsid w:val="00F21324"/>
    <w:rsid w:val="00F55F65"/>
    <w:rsid w:val="00F83C33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576633-147B-43C9-803E-9D110674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2017-05-08T09:31:00Z</cp:lastPrinted>
  <dcterms:created xsi:type="dcterms:W3CDTF">2017-05-10T11:16:00Z</dcterms:created>
  <dcterms:modified xsi:type="dcterms:W3CDTF">2017-05-10T11:16:00Z</dcterms:modified>
</cp:coreProperties>
</file>